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28"/>
        <w:gridCol w:w="3009"/>
        <w:gridCol w:w="3296"/>
      </w:tblGrid>
      <w:tr w:rsidR="00882445" w:rsidTr="00D54410">
        <w:trPr>
          <w:trHeight w:hRule="exact" w:val="2267"/>
        </w:trPr>
        <w:tc>
          <w:tcPr>
            <w:tcW w:w="15618" w:type="dxa"/>
            <w:gridSpan w:val="4"/>
            <w:shd w:val="clear" w:color="auto" w:fill="auto"/>
          </w:tcPr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D5441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05236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Республики по стратегическому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развитию и приоритетным проектам</w:t>
            </w:r>
          </w:p>
          <w:p w:rsidR="00D54410" w:rsidRPr="00D54410" w:rsidRDefault="00D54410" w:rsidP="00D54410">
            <w:pPr>
              <w:widowControl w:val="0"/>
              <w:autoSpaceDE w:val="0"/>
              <w:autoSpaceDN w:val="0"/>
              <w:adjustRightInd w:val="0"/>
              <w:ind w:left="1034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D54410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6D7CC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54410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2019 г. № 5</w:t>
            </w:r>
          </w:p>
          <w:p w:rsidR="00882445" w:rsidRDefault="00882445" w:rsidP="00D5441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882445" w:rsidTr="00D54410">
        <w:trPr>
          <w:trHeight w:hRule="exact" w:val="565"/>
        </w:trPr>
        <w:tc>
          <w:tcPr>
            <w:tcW w:w="15618" w:type="dxa"/>
            <w:gridSpan w:val="4"/>
            <w:vAlign w:val="center"/>
          </w:tcPr>
          <w:p w:rsidR="00882445" w:rsidRDefault="00D54410" w:rsidP="00D5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82445" w:rsidTr="0082611D">
        <w:trPr>
          <w:trHeight w:hRule="exact" w:val="387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82445" w:rsidTr="0082611D">
        <w:trPr>
          <w:trHeight w:hRule="exact" w:val="43"/>
        </w:trPr>
        <w:tc>
          <w:tcPr>
            <w:tcW w:w="15618" w:type="dxa"/>
            <w:gridSpan w:val="4"/>
          </w:tcPr>
          <w:p w:rsidR="00882445" w:rsidRDefault="00882445"/>
        </w:tc>
      </w:tr>
      <w:tr w:rsidR="00882445" w:rsidTr="00D54410">
        <w:trPr>
          <w:trHeight w:hRule="exact" w:val="838"/>
        </w:trPr>
        <w:tc>
          <w:tcPr>
            <w:tcW w:w="15618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Молодые профессионалы (Повышение конкурентоспособности профессионального образования) (Чувашская Республика - Чувашия)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Молодые профессионалы (Чувашская Республика - Чувашия)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01.01.2019 - 30.12.2024</w:t>
            </w:r>
          </w:p>
        </w:tc>
      </w:tr>
      <w:tr w:rsidR="00882445" w:rsidTr="0082611D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Сергей Владимирович, Министр</w:t>
            </w:r>
          </w:p>
        </w:tc>
      </w:tr>
      <w:tr w:rsidR="00882445" w:rsidTr="0082611D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Ирина Ивановна, Заместитель начальника отдела профессионального образования и науки</w:t>
            </w:r>
          </w:p>
        </w:tc>
      </w:tr>
      <w:tr w:rsidR="00882445" w:rsidTr="0082611D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образования", Государственная программа Чувашской Республики "Содействие занятости населения", Государственная программа Чувашской Республики "Развитие промышленности и инновационная экономика"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2"/>
        <w:gridCol w:w="1863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882445" w:rsidTr="0082611D">
        <w:trPr>
          <w:trHeight w:hRule="exact" w:val="430"/>
        </w:trPr>
        <w:tc>
          <w:tcPr>
            <w:tcW w:w="15618" w:type="dxa"/>
            <w:gridSpan w:val="11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882445" w:rsidTr="0082611D">
        <w:trPr>
          <w:trHeight w:hRule="exact" w:val="573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882445" w:rsidTr="0082611D">
        <w:trPr>
          <w:trHeight w:hRule="exact" w:val="124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году.Обеспечение к 2024 году вхождения Российской Федерации в число 10 ведущих стран мира по присутствию образовательных организаций высшего образования в топ-500 глобальных рейтингов университетов путём оказания государственной поддержки образовательным организациям высшего образования (Чувашская Республика - Чувашия)</w:t>
            </w:r>
          </w:p>
        </w:tc>
      </w:tr>
      <w:tr w:rsidR="00882445" w:rsidTr="0082611D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882445" w:rsidTr="0082611D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882445" w:rsidTr="0082611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</w:tr>
      <w:tr w:rsidR="00882445" w:rsidTr="0082611D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, ПРОЦ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18,5000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ПРОЦ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</w:tr>
      <w:tr w:rsidR="00882445" w:rsidTr="0082611D">
        <w:trPr>
          <w:trHeight w:hRule="exact" w:val="445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 накопительным итогом</w:t>
            </w:r>
          </w:p>
        </w:tc>
      </w:tr>
      <w:tr w:rsidR="00882445" w:rsidTr="006E3132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центров опережающей профессиональной подготовки,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882445" w:rsidRDefault="0082611D" w:rsidP="006E313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2"/>
        <w:gridCol w:w="1863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882445" w:rsidTr="0082611D">
        <w:trPr>
          <w:trHeight w:hRule="exact" w:val="430"/>
        </w:trPr>
        <w:tc>
          <w:tcPr>
            <w:tcW w:w="15618" w:type="dxa"/>
            <w:gridSpan w:val="11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882445" w:rsidTr="0082611D">
        <w:trPr>
          <w:trHeight w:hRule="exact" w:val="444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 накопительным итогом</w:t>
            </w:r>
          </w:p>
        </w:tc>
      </w:tr>
      <w:tr w:rsidR="00882445" w:rsidTr="0082611D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мастерских, оснащенных современной материально- технической базой по одной из компетенций,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85,0000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</w:tblGrid>
      <w:tr w:rsidR="00882445" w:rsidTr="0082611D">
        <w:trPr>
          <w:trHeight w:hRule="exact" w:val="430"/>
        </w:trPr>
        <w:tc>
          <w:tcPr>
            <w:tcW w:w="15618" w:type="dxa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82445" w:rsidTr="0082611D">
        <w:trPr>
          <w:trHeight w:hRule="exact" w:val="573"/>
        </w:trPr>
        <w:tc>
          <w:tcPr>
            <w:tcW w:w="15618" w:type="dxa"/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82445" w:rsidTr="0082611D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82445" w:rsidTr="0082611D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286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2023 года во всех субъектах Российской Федерации основных программ профессионального обучения по наиболее востребованным и перспективным профессиям на уровне, соответствующем стандартам Ворлдскиллс, позволит: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 систему подготовки кадров, в том числе обеспечивающую непрерывное получение гражданами профессиональных знаний;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обновить основные программы профессионального обучения в соответствии с современными и перспективными направлениями технического и социально-экономического развития;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профессиональный кадровый потенциал, отвечающий вызовам современности и будущего развития системы профессионального образования;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благоприятное влияние на социально-экономическое развитие соответствующих субъектов Российской Федерации;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конкурентоспособность профессионального образования Российской Федерации на международном уровне.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882445" w:rsidRDefault="00882445" w:rsidP="0082611D">
            <w:pPr>
              <w:jc w:val="both"/>
            </w:pPr>
          </w:p>
        </w:tc>
      </w:tr>
      <w:tr w:rsidR="00882445" w:rsidTr="0082611D">
        <w:trPr>
          <w:trHeight w:hRule="exact" w:val="15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9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Внедрение к концу 2023 года в Чувашской Республике программ профессионального обучения по наиболее востребованным и перспективным профессиям на уровне, соответствующем стандартам Ворлдскиллс,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позволит:создать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систему подготовки кадров, в том числе обеспечивающую непрерывное получение гражданами профессиональных знаний;обновить образовательные программы профессионального обучения в соответствии с современными и перспективными направлениями технического и социально-экономического </w:t>
            </w:r>
          </w:p>
          <w:p w:rsidR="00882445" w:rsidRDefault="00882445"/>
        </w:tc>
      </w:tr>
      <w:tr w:rsidR="00882445" w:rsidTr="0082611D">
        <w:trPr>
          <w:trHeight w:hRule="exact" w:val="159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82445" w:rsidTr="0082611D">
        <w:trPr>
          <w:trHeight w:hRule="exact" w:val="203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8244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развития;сформировать профессиональный кадровый потенциал, отвечающий вызовам современности и будущего развития системы профессионального образования;оказать благоприятное влияние на социально-экономическое развитие Чувашской Республики;повысить конкурентоспособность профессионального образования Российской Федерации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46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образования, вовлечены в различные формы наставничества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с 1 июля 2020 г. апробированной методологии наставничества в системе среднего профессионального образования позволит к концу 2024 года вовлечь в различные формы наставничества не менее 70% обучающихся образовательных организаций, реализующих программы среднего профессионального образования. Реализованный комплекс мер позволит: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 обучающимся получить необходимые знания, а также на реальном примере специалистов-практиков сформировать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личностные  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профессиональные компетенции.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882445" w:rsidRDefault="00882445"/>
        </w:tc>
      </w:tr>
      <w:tr w:rsidR="00882445" w:rsidTr="0082611D">
        <w:trPr>
          <w:trHeight w:hRule="exact" w:val="246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902"/>
      </w:tblGrid>
      <w:tr w:rsidR="00882445" w:rsidTr="0082611D">
        <w:trPr>
          <w:trHeight w:hRule="exact" w:val="430"/>
        </w:trPr>
        <w:tc>
          <w:tcPr>
            <w:tcW w:w="156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882445" w:rsidTr="0082611D">
        <w:trPr>
          <w:trHeight w:hRule="exact" w:val="286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экспертов Ворлдскиллс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35 тыс. преподавателей (мастеров производственного обучения) прошли повышение квалификации по программам, основанным на опыте Союза Ворлдскиллс Россия, а также прошли практику на предприятиях-партнерах. Кроме того, не менее 10 тыс. из них сертифицированы в качестве экспертов Ворлдскиллс.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данных мероприятий позволит: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стимулирования роста профессионального мастерства преподавателей (мастеров производственного обучения);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сформировать высокоэффективный кадровый потенциал преподавателей (мастеров производственного обучения);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оказать влияние на рост конкурентоспособности профессионального образования Российской Федерации на международном уровне;</w:t>
            </w:r>
          </w:p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882445" w:rsidRDefault="00882445"/>
        </w:tc>
      </w:tr>
      <w:tr w:rsidR="00882445" w:rsidTr="0082611D">
        <w:trPr>
          <w:trHeight w:hRule="exact" w:val="15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  <w:tc>
          <w:tcPr>
            <w:tcW w:w="14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100 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5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31.12.2024 - 0.3 ТЫС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50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82611D">
        <w:trPr>
          <w:trHeight w:hRule="exact" w:val="157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итогом:2019 г. - 5% обучающихся;2020 г. - 6% обучающихся;2021 г. - 8% обучающихся;2022 г. - 13% обучающихся;2023 г. - 18% обучающихся;2024 г. - 25% обучающихся.</w:t>
            </w:r>
          </w:p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31.12.2019 - 5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итогом:2019 г. - 5% обучающихся;2020 г. - 6% обучающихся;2021 г. - 8% обучающихся;2022 г. - 13% обучающихся;2023 г. - 18% обучающихся;2024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25 %.Реализация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- 5% обучающихся; 2020 г. - 6% обучающихся; 2021 г. - 8% обучающихся; 2022 г. - 13% обучающихся; 2023 г. - 18% обучающихся; 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31.12.2021 - 8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25 %.Реализация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- 5% обучающихся; 2020 г. - 6% обучающихся; 2021 г. - 8% обучающихся; 2022 г. - 13% обучающихся; 2023 г. - 18% обучающихся; 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31.12.2022 - 13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 г. № 968 к концу 2024 года будет увеличено, по сравнению с 2018 годом, число обучающиеся, завершающих освоение основных профессиональных образовательных программ среднего профессионального образования и проходящих государственную итоговую аттестацию в виде демонстрационного экзамена до не менее чем 25 %.Реализация мероприятий регионального проекта будет направлена на формирование обновленных содержательных, организационно-методологических, материально-технических условий для прохождения аттестации с использованием механизма демонстрационного экзамена, что позволит поэтапно достичь следующих результатов охвата обучающихся накопительным итогом: 2019 г. - 5% обучающихся; 2020 г. - 6% обучающихся; 2021 г. - 8% обучающихся; 2022 г. - 13% обучающихся; 2023 г. - 18% обучающихся; 2024 г. - 25% обучающихся.</w:t>
            </w:r>
          </w:p>
          <w:p w:rsidR="00882445" w:rsidRDefault="00882445"/>
        </w:tc>
      </w:tr>
      <w:tr w:rsidR="00882445" w:rsidTr="0082611D">
        <w:trPr>
          <w:trHeight w:hRule="exact" w:val="190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31.12.2023 - 18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8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31.12.2024 - 25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882445" w:rsidTr="0082611D">
        <w:trPr>
          <w:trHeight w:hRule="exact" w:val="111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1 центр опережающей профессиональной подготовки и 85 мастерских, оснащенных современной материально-технической базой по одной из компетенций, в том числе будут приобретены средства обучения, средства вычислительной техники и лицензионного программного обеспечения, интерактивное и презентационное оборудование, мебель, расходные материалы, что позволит:выстроить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Россия;оказать влияние на рост конкурентоспособности среднего профессионального образования Российской Федерации на международном уровне.Внедрение программ модернизации образовательных организаций, реализующих образовательные программы среднего профессионального образования, в целях ликвидации дефицита квалифицированных рабочих кадров, позволит:обеспечить качество среднего профессионального образования на уровне, сопоставимом с лучшими мировыми практиками, и при этом ответить на вызовы текущих и прогнозируемых кадровых дефицитов;с учетом стратегий регионального развития реализовать меры по развитию инфраструктуры, кадрового потенциала, созданию современных условий для реализации профессиональных образовательных программ.</w:t>
            </w:r>
          </w:p>
        </w:tc>
      </w:tr>
      <w:tr w:rsidR="00882445" w:rsidTr="0082611D">
        <w:trPr>
          <w:trHeight w:hRule="exact" w:val="286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29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882445" w:rsidTr="0082611D">
        <w:trPr>
          <w:trHeight w:hRule="exact" w:val="11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Ворлдскиллс в 2019 году в г. Казани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27.08.2019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Мировом чемпионате по профессиональному мастерству по стандартам Ворлдскиллс в 2019 году в г. Казани будет обеспечено участие представителей Чувашской Республики в составе Национальной сборной. По итогам участия в чемпионате будет подготовлен информационно-аналитический отчет об участии Чувашской Республики в Мировом чемпионате по профессиональному мастерству по стандартам Ворлдскиллс в 2019 году в г. Казани.</w:t>
            </w:r>
          </w:p>
          <w:p w:rsidR="00882445" w:rsidRDefault="00882445"/>
        </w:tc>
      </w:tr>
      <w:tr w:rsidR="00882445" w:rsidTr="0082611D">
        <w:trPr>
          <w:trHeight w:hRule="exact" w:val="117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27.08.2019 - 1 -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50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31.12.2019 - 50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60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1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75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80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31.12.2023 - 80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882445" w:rsidTr="0082611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85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в Чувашской Республике за счет средств федеральной поддержки планируется создать 85 мастерских, оснащенных современной материально-технической базой по одной из компетенций (в том числе создание мастерских предполагает расходы на приобретение средств обучения, средств вычислительной техники и лицензионного программного обеспечения, интерактивного и презентационного оборудования, мебели и расходных материалов), что позволит:- выстроить систему эффективной подготовки и дополнительного профессионального образования по профессиям, в том числе для сдачи демонстрационного экзамена с учетом опыта Союза Ворлдскиллс Россия;- обеспечить подготовку квалифицированных рабочих, служащих и специалистов среднего звена в соответствии с современными стандартами и передовыми технологиями, в том числе стандартами Ворлдскиллс Россия;- оказать влияние на рост конкурентоспособности среднего профессионального образования на международном уровне.</w:t>
            </w:r>
          </w:p>
          <w:p w:rsidR="00882445" w:rsidRDefault="00882445"/>
        </w:tc>
      </w:tr>
      <w:tr w:rsidR="00882445" w:rsidTr="0082611D">
        <w:trPr>
          <w:trHeight w:hRule="exact" w:val="216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1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882445" w:rsidTr="0082611D">
        <w:trPr>
          <w:trHeight w:hRule="exact" w:val="220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</w:tc>
      </w:tr>
      <w:tr w:rsidR="00882445" w:rsidTr="0082611D">
        <w:trPr>
          <w:trHeight w:hRule="exact" w:val="219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20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10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882445" w:rsidTr="0082611D">
        <w:trPr>
          <w:trHeight w:hRule="exact" w:val="220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15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19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220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чем в 70% профессиональных образовательных организаций Чувашской Республики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усовершенствовать организационные, финансово-экономические и методические механизмы управления профессиональными образовательными организациями;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обновить образовательные программы среднего профессионального образования в части включения практикоориентируемых компонентов;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повысить уровень среднего профессионального образования;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повысить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D54410">
        <w:trPr>
          <w:trHeight w:hRule="exact" w:val="251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882445" w:rsidTr="0082611D">
        <w:trPr>
          <w:trHeight w:hRule="exact" w:val="139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 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4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93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4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31.12.2020 - 800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82611D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1500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 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20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31.12.2021 - 1500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5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2000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 позволит:сформировать организационно-методическую основу для внедрения и последующего развития механизмов наставничества в системе среднего профессионального образования;обеспечить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49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31.12.2022 - 2000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82611D" w:rsidRDefault="0082611D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программ, и поэтапно внедряемая до конца 2024 года, позволит:усовершенствовать организационные, финансово-экономические и методические механизмы управления профессиональными образовательными организациями;обновить образовательные программы среднего профессионального образования в части включения практикоориентируемых компонентов;повысить уровень среднего профессионального образования;повысить конкурентоспособность среднего профессионального образования.</w:t>
            </w:r>
          </w:p>
          <w:p w:rsidR="00882445" w:rsidRDefault="00882445"/>
        </w:tc>
      </w:tr>
      <w:tr w:rsidR="00882445" w:rsidTr="0082611D">
        <w:trPr>
          <w:trHeight w:hRule="exact" w:val="273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31.12.2023 - 3000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2020 года методологии наставничества в системе среднего профессионального образования, в том числе посредством привлечения к этой деятельности с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пециалистов-практиков позволит: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сформировать организационно-методическую основу для внедрения и последующего развития механизмов наставничества в системе среднего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профессионального образования;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обеспечить привлечение в роли наставников обучающихся по образовательным программам среднего профессионального образования работников предприятий и организаций, в том числе из реального сектора экономики;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обучающимся получить необходимые знания, а также на реальном примере специалистов-практиков сформировать личные и профессиональные компетенции.</w:t>
            </w:r>
          </w:p>
          <w:p w:rsidR="00882445" w:rsidRDefault="00882445"/>
        </w:tc>
      </w:tr>
      <w:tr w:rsidR="00882445" w:rsidTr="0082611D">
        <w:trPr>
          <w:trHeight w:hRule="exact" w:val="220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31.12.2024 - 3500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882445" w:rsidTr="0082611D">
        <w:trPr>
          <w:trHeight w:hRule="exact" w:val="193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в 50% организаций, осуществляющих образовательную деятельность по образовательным программам среднего профессионального образования, государственная итоговая аттестация и промежуточная аттестация обучающихся будет проводиться в форме демонстрационного экзамена, что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позволит:оценить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качество подготовки и квалификации выпускников по соответствующим профессиям и специальностям;внедрить использование современных технологий обучения и проведения аттестации.</w:t>
            </w:r>
          </w:p>
          <w:p w:rsidR="00882445" w:rsidRDefault="00882445"/>
        </w:tc>
      </w:tr>
      <w:tr w:rsidR="00882445" w:rsidTr="0082611D">
        <w:trPr>
          <w:trHeight w:hRule="exact" w:val="88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31.12.2024 - 50 Ц/ГА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100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40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</w:t>
            </w:r>
          </w:p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150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50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</w:t>
            </w:r>
          </w:p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31.12.2020 - 150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180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60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31.12.2021 - 180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70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31.12.2022 - 200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376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250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80 преподавателей (мастеров производственного обучения) сертифицированы в качестве экспертов Ворлдскиллс 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300 преподавателей (мастеров производственного обучения) пройдут повышение квалификации по программам, основанным на опыте Союза Ворлдскиллс Россия и пройдут практику на предприятиях-партнерах, а также не менее 100 из них будут сертифицированы в качестве экспертов Ворлдскиллс. Проведение данных мероприятий позволит:создать условия для стимулирования роста профессионального мастерства преподавателей (мастеров производственного обучения);сформировать высокоэффективный кадровый потенциал преподавателей (мастеров производственного обучения);оказать влияние на рост конкурентоспособности профессионального образования Российской Федерации на международном уровне;обеспечить формирование пула экспертов, сертифицированных для проведения демонстрационных экзаменов и подготовки команд к чемпионатам по профессиональному мастерству.</w:t>
            </w:r>
          </w:p>
          <w:p w:rsidR="00882445" w:rsidRDefault="00882445"/>
        </w:tc>
      </w:tr>
      <w:tr w:rsidR="00882445" w:rsidTr="0082611D">
        <w:trPr>
          <w:trHeight w:hRule="exact" w:val="164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31.12.2023 - 250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021"/>
        <w:gridCol w:w="1576"/>
        <w:gridCol w:w="6305"/>
      </w:tblGrid>
      <w:tr w:rsidR="00882445" w:rsidTr="00567D2C">
        <w:trPr>
          <w:trHeight w:hRule="exact" w:val="430"/>
        </w:trPr>
        <w:tc>
          <w:tcPr>
            <w:tcW w:w="15618" w:type="dxa"/>
            <w:gridSpan w:val="4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инвалидностью.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Ежегодное проведение чемпионата способствует развитию профессионального мастерства среди людей с инвалидностью, формированию команды от Чувашской Республики для участия в международных и национальных чемпионатах профессионального мастерства для людей с инвалидностью, в том числе в составе национальной сборной, а также создает условия для эффективной социальной и профессиональной интеграции в обществе указанной категории лиц.</w:t>
            </w:r>
          </w:p>
          <w:p w:rsidR="00882445" w:rsidRDefault="00882445"/>
        </w:tc>
      </w:tr>
      <w:tr w:rsidR="00882445" w:rsidTr="0082611D">
        <w:trPr>
          <w:trHeight w:hRule="exact" w:val="88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  <w:tr w:rsidR="00882445" w:rsidTr="0082611D">
        <w:trPr>
          <w:trHeight w:hRule="exact" w:val="1662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4.32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Организована подготовка, проведено и обеспечено участие представителей 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«Ворлдскиллс»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развития профессионального образования в соответствии с современными стандартами для обеспечения экономики Чувашской Республики высококвалифицированными кадрами, повышения роли профессиональной подготовки в социально-экономическом и культурном развитии Чувашской Республики обеспечена организация и проведение ежегодных конкурсов, олимпиад, чемпионатов по профессиональному мастерству, в том числе проводимых в соответствии со стандартами международной организации «Ворлдкиллс», а также обеспечена подготовка региональной сборной к участию в отборочных, национальных, международных чемпионатах «Ворлдкиллс» и «EuroSkills» и др.</w:t>
            </w:r>
          </w:p>
          <w:p w:rsidR="00882445" w:rsidRDefault="00882445"/>
        </w:tc>
      </w:tr>
      <w:tr w:rsidR="00882445" w:rsidTr="0082611D">
        <w:trPr>
          <w:trHeight w:hRule="exact" w:val="19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70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31.12.2024 - 1 -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82445" w:rsidRDefault="00882445"/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82445" w:rsidRDefault="00882445"/>
        </w:tc>
      </w:tr>
      <w:tr w:rsidR="00882445" w:rsidTr="0082611D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82445" w:rsidTr="0082611D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</w:tr>
      <w:tr w:rsidR="00882445" w:rsidTr="0082611D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82611D">
        <w:trPr>
          <w:trHeight w:hRule="exact" w:val="43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82445" w:rsidRDefault="00882445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85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229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Организована подготовка, проведено и обеспечено участие представителей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30,86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</w:tcPr>
          <w:p w:rsidR="00882445" w:rsidRDefault="00882445"/>
        </w:tc>
      </w:tr>
      <w:tr w:rsidR="00882445" w:rsidTr="0082611D">
        <w:trPr>
          <w:trHeight w:hRule="exact" w:val="17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«Ворлдскиллс»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30,86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30,86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567D2C">
        <w:trPr>
          <w:trHeight w:hRule="exact" w:val="146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310,58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 w:rsidP="00567D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882445" w:rsidTr="0082611D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882445" w:rsidTr="0082611D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</w:tr>
      <w:tr w:rsidR="00882445" w:rsidTr="0082611D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567D2C">
        <w:trPr>
          <w:trHeight w:hRule="exact" w:val="91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310,58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310,58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7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Ворлдскиллс в 2019 году в г. Казани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3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882445" w:rsidTr="0082611D">
        <w:trPr>
          <w:trHeight w:hRule="exact" w:val="5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0,65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50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29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882445" w:rsidTr="0082611D">
        <w:trPr>
          <w:trHeight w:hRule="exact" w:val="28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82445"/>
        </w:tc>
      </w:tr>
      <w:tr w:rsidR="00882445" w:rsidTr="0082611D">
        <w:trPr>
          <w:trHeight w:hRule="exact" w:val="2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882445" w:rsidTr="0082611D">
        <w:trPr>
          <w:trHeight w:hRule="exact" w:val="65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не менее 60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567D2C">
        <w:trPr>
          <w:trHeight w:hRule="exact" w:val="9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76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03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75 мастерских, оснащенных современной материально-технической базой по одной из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компетенций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не менее 80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57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882445" w:rsidTr="0082611D">
        <w:trPr>
          <w:trHeight w:hRule="exact" w:val="67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82445" w:rsidRDefault="00882445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229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</w:t>
            </w:r>
            <w:r w:rsidR="00567D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месяцев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5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882445" w:rsidTr="0082611D">
        <w:trPr>
          <w:trHeight w:hRule="exact" w:val="70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882445" w:rsidRDefault="00882445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35 тыс.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 тыс. преподавателей (мастеров производственного обучения) сертифицированы в качестве экспертов Ворлдскиллс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82445" w:rsidRDefault="00882445"/>
        </w:tc>
      </w:tr>
      <w:tr w:rsidR="00882445" w:rsidTr="0082611D">
        <w:trPr>
          <w:trHeight w:hRule="exact" w:val="256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300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100</w:t>
            </w:r>
            <w:r w:rsidR="00567D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преподавателей (мастеров производственного обучения) сертифицированы в качестве экспертов Ворлдскиллс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442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882445" w:rsidTr="0082611D">
        <w:trPr>
          <w:trHeight w:hRule="exact" w:val="100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1432"/>
        <w:gridCol w:w="1433"/>
        <w:gridCol w:w="1433"/>
        <w:gridCol w:w="1433"/>
        <w:gridCol w:w="1433"/>
        <w:gridCol w:w="1432"/>
        <w:gridCol w:w="1577"/>
      </w:tblGrid>
      <w:tr w:rsidR="00882445" w:rsidTr="00567D2C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351,09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716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351,09</w:t>
            </w:r>
          </w:p>
        </w:tc>
      </w:tr>
      <w:tr w:rsidR="00882445" w:rsidTr="0082611D">
        <w:trPr>
          <w:trHeight w:hRule="exact" w:val="57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351,09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100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882445" w:rsidTr="0082611D">
        <w:trPr>
          <w:trHeight w:hRule="exact" w:val="573"/>
        </w:trPr>
        <w:tc>
          <w:tcPr>
            <w:tcW w:w="5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882445" w:rsidRDefault="00882445"/>
        </w:tc>
      </w:tr>
      <w:tr w:rsidR="00882445" w:rsidTr="0082611D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882445" w:rsidTr="0082611D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882445" w:rsidTr="0082611D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573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Сергей Владимирович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882445" w:rsidTr="0082611D">
        <w:trPr>
          <w:trHeight w:hRule="exact" w:val="429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</w:tcPr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6 %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экзамена.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13 %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18 %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25 %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проходят аттестацию с использованием механизма демонстрационного экзамена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Создано не менее 1 центра опережающей профессиональной подготовки и не менее 50 мастерских, оснащенных современным оборудованием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участие представителей Чувашской Республики в составе Национальной сборной в Мировом чемпионате по профессиональному мастерству по стандартам Ворл</w:t>
            </w:r>
            <w:r w:rsidR="00567D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дскиллс в 2019 году в г. Казани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</w:tbl>
    <w:p w:rsidR="00567D2C" w:rsidRDefault="00567D2C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567D2C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567D2C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внедрены программы профессионального обучения по наиболее востребованным и перспективным профессиям на уровне, соответствующем стандартам Ворлдскиллс, с учетом продолжительности программ не более 6 месяцев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300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100 преподавателей (мастеров производственного обучения) сертифицированы в качестве экспертов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не менее 50 мастерских, оснащенных современной материально-технической базой по одной из компетенций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не менее 60 мастерских, оснащенных современной материально-технической базой по одной из компетенций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не менее 70 мастерских, оснащенных современной материально-технической базой по одной из компетенций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не менее 75 мастерских, оснащенных современной материально-технической базой по одной из компетенций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не менее 80 мастерских, оснащенных современной материально-технической базой по одной из компетенций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не менее 85 мастерских, оснащенных современной материально-технической базой по одной из компетенций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ьных программ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чем в 10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15 профессиональных образовательных организациях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влении образовательных программ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124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в 70% профессиональных образовательных организаций Чувашской Республики внедрена целевая модель вовлечения общественно-деловых объединений и участия представителей работодателей в управлении профессиональными образовательными организациями, в том числе через представительство в коллегиальных органах управления профессиональной образовательной организацией и участие в обно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влении образовательных программ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внедрена методология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800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 w:rsidP="003A69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  <w:r w:rsidR="003A6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2000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 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3000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3500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вовлечены в различные формы наставничества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50 % организаций,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Республики, государственная итоговая аттестация и промежуточная аттестация обучающихся проводится в форме демонстрационного экзамена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100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40 преподавателей (мастеров производственного обучения) сертифицированы в качестве экспертов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50 преподавателей (мастеров производственного обучения) сертифицированы в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качестве экспертов </w:t>
            </w:r>
            <w:proofErr w:type="spellStart"/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7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180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60 преподавателей (мастеров производственного обучения) сертифицированы в</w:t>
            </w:r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качестве экспертов </w:t>
            </w:r>
            <w:proofErr w:type="spellStart"/>
            <w:r w:rsidR="003A6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Ворлдскиллс</w:t>
            </w:r>
            <w:proofErr w:type="spellEnd"/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200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70 преподавателей (мастеров производственного обучения) сертифицированы в качестве экспертов Ворлдскиллс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250 преподавателей (мастеров производственного обучения) прошли повышение квалификации по программам, основанным на опыте Союза Ворлдскиллс Россия, из них не менее 80 преподавателей (мастеров производственного обучения) сертифицированы в качестве экспертов Ворлдскиллс 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реализуются мероприятия по ежегодному проведению регионального чемпионата «Абилимпикс» и подготовке членов сборной для участия в международных и национальных чемпионатах профессионального мастерства для людей с инвалидностью.</w:t>
            </w:r>
          </w:p>
          <w:p w:rsidR="00882445" w:rsidRDefault="00882445"/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Устяк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</w:tblGrid>
      <w:tr w:rsidR="00882445" w:rsidTr="003A6962">
        <w:trPr>
          <w:trHeight w:hRule="exact" w:val="430"/>
        </w:trPr>
        <w:tc>
          <w:tcPr>
            <w:tcW w:w="15618" w:type="dxa"/>
            <w:gridSpan w:val="6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82445" w:rsidRDefault="0082611D" w:rsidP="003A69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Организована подготовка, проведено и обеспечено участие представителей Чувашской Республики в олимпиадах, конкурсах, чемпионатах по профессиональному мастерству, в том числе чемпионатах, проводимых международной организацией «Ворлдскиллс»</w:t>
            </w:r>
          </w:p>
          <w:p w:rsidR="00882445" w:rsidRDefault="00882445"/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882445" w:rsidTr="0082611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Иванова И. И.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Вотякова Л.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Ведущий специалист-эксперт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8244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82445" w:rsidTr="0082611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</w:tbl>
    <w:p w:rsidR="003A6962" w:rsidRDefault="003A6962">
      <w: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</w:tblGrid>
      <w:tr w:rsidR="00882445" w:rsidTr="003A6962">
        <w:trPr>
          <w:trHeight w:hRule="exact" w:val="430"/>
        </w:trPr>
        <w:tc>
          <w:tcPr>
            <w:tcW w:w="15618" w:type="dxa"/>
            <w:shd w:val="clear" w:color="auto" w:fill="auto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882445" w:rsidTr="0082611D">
        <w:trPr>
          <w:trHeight w:hRule="exact" w:val="559"/>
        </w:trPr>
        <w:tc>
          <w:tcPr>
            <w:tcW w:w="15618" w:type="dxa"/>
            <w:shd w:val="clear" w:color="auto" w:fill="auto"/>
            <w:vAlign w:val="center"/>
          </w:tcPr>
          <w:p w:rsidR="00882445" w:rsidRDefault="008261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</w:tbl>
    <w:p w:rsidR="0082611D" w:rsidRDefault="0082611D"/>
    <w:sectPr w:rsidR="0082611D" w:rsidSect="00533FA7">
      <w:pgSz w:w="16839" w:h="11907" w:orient="landscape" w:code="9"/>
      <w:pgMar w:top="1134" w:right="576" w:bottom="526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45"/>
    <w:rsid w:val="00052363"/>
    <w:rsid w:val="003A6962"/>
    <w:rsid w:val="00533FA7"/>
    <w:rsid w:val="00567D2C"/>
    <w:rsid w:val="006D7CCB"/>
    <w:rsid w:val="006E3132"/>
    <w:rsid w:val="0082611D"/>
    <w:rsid w:val="00882445"/>
    <w:rsid w:val="00B77BD8"/>
    <w:rsid w:val="00D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3F22-3F6D-4B8C-92C2-1D305C3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17B7-41FD-42B3-B18D-7EB5BCA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12542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RP_Molodye_professionaly_(CHuvashskaya_Respublika_-_CHuvashiya)</vt:lpstr>
    </vt:vector>
  </TitlesOfParts>
  <Company>Stimulsoft Reports 2018.2.2 from 26 April 2018</Company>
  <LinksUpToDate>false</LinksUpToDate>
  <CharactersWithSpaces>83865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RP_Molodye_professionaly_(CHuvashskaya_Respublika_-_CHuvashiya)</dc:title>
  <dc:subject>RP_Molodye_professionaly_(CHuvashskaya_Respublika_-_CHuvashiya)</dc:subject>
  <dc:creator>Минобразования Паденова Елена Петровна obrazov60</dc:creator>
  <cp:keywords/>
  <dc:description/>
  <cp:lastModifiedBy>User</cp:lastModifiedBy>
  <cp:revision>2</cp:revision>
  <cp:lastPrinted>2019-08-27T15:56:00Z</cp:lastPrinted>
  <dcterms:created xsi:type="dcterms:W3CDTF">2020-01-09T12:44:00Z</dcterms:created>
  <dcterms:modified xsi:type="dcterms:W3CDTF">2020-01-09T12:44:00Z</dcterms:modified>
</cp:coreProperties>
</file>